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istParagraph"/>
        <w:numPr>
          <w:ilvl w:val="0"/>
          <w:numId w:val="1"/>
        </w:numPr>
        <w:rPr>
          <w:rFonts w:eastAsia="" w:eastAsiaTheme="minorEastAsia"/>
        </w:rPr>
      </w:pPr>
      <w:r>
        <w:rPr>
          <w:rFonts w:eastAsia="" w:eastAsiaTheme="minorEastAsia"/>
        </w:rPr>
        <w:t>Rozumiem, że p. dyrektor przed podjęciem decyzji zasięga opinii różnych osób, zatem chciałbym odnieść się o przedstawionych opinii. Otóż 31 osób – członkiń i członków grona pedagogicznego wyraziło opinię odnośnie prowadzenia dziennika papierowego, prowadzenia raportów i karty monitorującej realizację godzin. Z tych 31 osób jedynie 2 były przeciwne likwidacji dziennika papierowego, przy 5 wstrzymujących się od głosu. Znakomita większość wypowiedziała  się za likwidacją raportów i karty monitorującej godziny przy 5 wstrzymujących się od głosu w przypadku likwidacji raportów i 6 w przypadku likwidacji karty monitorującej, głosów przeciwnych brak. Są to w większości nauczyciele z kilkudziesięcioletnim, czy kilkunastoletnim stażem, znający realia szkolne od podszewki. Naprzeciw  opinii tej grupy stoi opinia jednej osoby, prawdopodobnie nie znającej realiów szkolnych, prawdopodobnie nie świadomej, że wszelakiego rodzaju raporty przebiegu nauczania generowane  są również przez platformę Office 365, a więc platformę, z której korzysta nasza szkoła. Sądzę, że osoba ta również nie jest świadoma, że karta monitorująca realizację godzin dubluje się ze statystykami dostępnymi w dzienniku elektronicznym. Nauczyciele nie są przeciwnikami raportów, nauczyciele są przeciwnikami powielania tej samej pracy, czyli wypełniania tych samych statystyk, które w są dostępne na platformie Office 365, czy też w dzienniku elektronicznym. Opinia zewnętrzna nie podaje podstawy prawnej odnośnie raportów i karty monitorującej, bo takiej podstawy nie ma.</w:t>
      </w:r>
    </w:p>
    <w:p>
      <w:pPr>
        <w:pStyle w:val="ListParagraph"/>
        <w:numPr>
          <w:ilvl w:val="0"/>
          <w:numId w:val="1"/>
        </w:numPr>
        <w:rPr>
          <w:rFonts w:eastAsia="" w:eastAsiaTheme="minorEastAsia"/>
          <w:color w:val="FF0000"/>
        </w:rPr>
      </w:pPr>
      <w:r>
        <w:rPr>
          <w:color w:val="FF0000"/>
        </w:rPr>
        <w:t xml:space="preserve">Prowadzenie raportów w wersji papierowej jest bezzasadne, ponieważ wszelkiego rodzaju raporty dotyczące nauczania zdalnego są dostępne w każdej chwili na platformie, za pomocą której prowadzimy zdalne nauczanie, czyli Office 365. W przedstawionej opinii, osoba opowiada się za prowadzeniem raportów, nie mając najwyraźniej świadomości, że raporty z prowadzenia zdalnego nauczania są również generowane na platformie Office 365. </w:t>
      </w:r>
    </w:p>
    <w:p>
      <w:pPr>
        <w:pStyle w:val="ListParagraph"/>
        <w:rPr>
          <w:color w:val="FF0000"/>
        </w:rPr>
      </w:pPr>
      <w:r>
        <w:rPr>
          <w:color w:val="FF0000"/>
        </w:rPr>
        <w:t>Również dalsze prowadzenie karty monitorującej realizację godzin w wersji papierowej jest nieuzasadnione, ponieważ godziny monitorowane są w dzienniku elektronicznym, który udostępnia wszelkiego rodzaju raporty odnośnie ich realizacji.</w:t>
      </w:r>
    </w:p>
    <w:p>
      <w:pPr>
        <w:pStyle w:val="ListParagraph"/>
        <w:rPr>
          <w:rFonts w:eastAsia="" w:eastAsiaTheme="minorEastAsia"/>
        </w:rPr>
      </w:pPr>
      <w:r>
        <w:rPr>
          <w:rFonts w:eastAsia="" w:eastAsiaTheme="minorEastAsia"/>
        </w:rPr>
      </w:r>
    </w:p>
    <w:p>
      <w:pPr>
        <w:pStyle w:val="ListParagraph"/>
        <w:numPr>
          <w:ilvl w:val="0"/>
          <w:numId w:val="1"/>
        </w:numPr>
        <w:spacing w:before="0" w:after="0"/>
        <w:contextualSpacing/>
        <w:rPr>
          <w:rFonts w:eastAsia="" w:eastAsiaTheme="minorEastAsia"/>
        </w:rPr>
      </w:pPr>
      <w:r>
        <w:rPr/>
        <w:t>Prowadzenie raportów w wersji papierowej wynika z zarządzenia dyrektora szkoły i to tylko dyrektor może zdecydować o likwidacji raportów i kart monitorujących, nawet nie pytając nikogo o opinię. Wszelkiego rodzaju odrębne zdania odnośnie raportów i kart monitorujących są tylko opinią, w związku z brakiem podstawy prawnej, niezależnie od tego czy to będzie opinia organu prowadzącego, ministra, prawnika czy też rady pedagogicznej. Krótko mówiąc, co zarządził dyrektor, dyrektor może to w każdej chwili zmienić, jeśli jego zarządzenie nie wynika z przepisów wyższego rzędu. Zarówno raporty w wersji papierowej (przypomnę, że zawsze są dostępne w wersji elektronicznej) jak i karta monitorująca w wersji papierowej, nie wynikają z przepisów prawa. Gdyby tak było, wszystkie szkoły by je prowadziły, a nie prowadzą.</w:t>
      </w:r>
    </w:p>
    <w:p>
      <w:pPr>
        <w:pStyle w:val="ListParagraph"/>
        <w:spacing w:before="0" w:after="0"/>
        <w:contextualSpacing/>
        <w:rPr>
          <w:rFonts w:eastAsia="" w:eastAsiaTheme="minorEastAsia"/>
        </w:rPr>
      </w:pPr>
      <w:r>
        <w:rPr>
          <w:rFonts w:eastAsia="" w:eastAsiaTheme="minorEastAsia"/>
        </w:rPr>
      </w:r>
    </w:p>
    <w:p>
      <w:pPr>
        <w:pStyle w:val="ListParagraph"/>
        <w:numPr>
          <w:ilvl w:val="0"/>
          <w:numId w:val="1"/>
        </w:numPr>
        <w:spacing w:before="0" w:after="0"/>
        <w:contextualSpacing/>
        <w:rPr>
          <w:rFonts w:eastAsia="" w:eastAsiaTheme="minorEastAsia"/>
        </w:rPr>
      </w:pPr>
      <w:r>
        <w:rPr/>
        <w:t>Jeśli chodzi o prowadzenie dziennika zajęć, to prawo nakłada na szkoły prowadzenie dziennika w formie papierowej lub elektronicznej, z tym zastrzeżeniem, że kiedy szkoła chce prowadzić dziennik jedynie w formie elektronicznej, musi uzyskać zgodę organu prowadzącego. Jest to logiczne, gdyż organ prowadzący zobowiązany jest na etapie wprowadzania dziennika do przygotowania odpowiedniej infrastruktury informatycznej, co związane jest czasami z pokaźnymi wydatkami. W naszym przypadku nie zachodzi konieczność ponoszenia takich nakładów finansowych, gdyż dziennik elektroniczny funkcjonuje od pół roku. Likwidacja dziennika papierowego może przyczynić się nawet do obniżenia kosztów. Zatem decyzja organu w sprawie likwidacji dziennika papierowego wydaje się być tylko sprawą formalną.</w:t>
      </w:r>
    </w:p>
    <w:p>
      <w:pPr>
        <w:pStyle w:val="ListParagraph"/>
        <w:spacing w:before="0" w:after="0"/>
        <w:contextualSpacing/>
        <w:rPr/>
      </w:pPr>
      <w:r>
        <w:rPr/>
        <w:t xml:space="preserve"> </w:t>
      </w:r>
      <w:r>
        <w:rPr/>
        <w:t>Należałoby tylko zwrócić się z prośbą o wyrażenie zgody na likwidację dziennika papierowego, w oparciu o przepisy prawa.</w:t>
      </w:r>
    </w:p>
    <w:p>
      <w:pPr>
        <w:pStyle w:val="ListParagraph"/>
        <w:spacing w:before="0" w:after="0"/>
        <w:contextualSpacing/>
        <w:rPr>
          <w:rFonts w:eastAsia="" w:eastAsiaTheme="minorEastAsia"/>
        </w:rPr>
      </w:pPr>
      <w:r>
        <w:rPr/>
        <w:t xml:space="preserve">Moje wystąpienie jest głosem w dyskusji i wynika z dobrej woli. Zmierza ono do usprawnienia procesu nauczania i nie jest skierowane przeciwko komukolwiek. </w:t>
      </w:r>
    </w:p>
    <w:p>
      <w:pPr>
        <w:pStyle w:val="ListParagraph"/>
        <w:spacing w:before="0" w:after="0"/>
        <w:contextualSpacing/>
        <w:rPr>
          <w:rFonts w:eastAsia="" w:eastAsiaTheme="minorEastAsia"/>
        </w:rPr>
      </w:pPr>
      <w:r>
        <w:rPr/>
      </w:r>
    </w:p>
    <w:p>
      <w:pPr>
        <w:pStyle w:val="ListParagraph"/>
        <w:spacing w:before="0" w:after="0"/>
        <w:contextualSpacing/>
        <w:rPr>
          <w:rFonts w:eastAsia="" w:eastAsiaTheme="minorEastAsia"/>
        </w:rPr>
      </w:pPr>
      <w:r>
        <w:rPr/>
        <w:t>The end of the story.</w:t>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2"/>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73290"/>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773290"/>
    <w:pPr>
      <w:spacing w:before="0" w:after="16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Application>LibreOffice/7.1.0.3$Windows_X86_64 LibreOffice_project/f6099ecf3d29644b5008cc8f48f42f4a40986e4c</Application>
  <AppVersion>15.0000</AppVersion>
  <Pages>2</Pages>
  <Words>558</Words>
  <Characters>3560</Characters>
  <CharactersWithSpaces>4113</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2021-02-19T14:44:00Z</dcterms:created>
  <dc:creator>Marian Dudka</dc:creator>
  <dc:description/>
  <dc:language>pl-PL</dc:language>
  <cp:lastModifiedBy/>
  <dcterms:modified xsi:type="dcterms:W3CDTF">2021-03-12T23:19:48Z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